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431B" w14:textId="77777777" w:rsidR="00E7200C" w:rsidRPr="0088002A" w:rsidRDefault="00357FAD" w:rsidP="001A588C">
      <w:pPr>
        <w:jc w:val="center"/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noProof/>
          <w:color w:val="000000"/>
          <w:sz w:val="22"/>
          <w:szCs w:val="22"/>
        </w:rPr>
        <w:drawing>
          <wp:inline distT="0" distB="0" distL="0" distR="0" wp14:anchorId="59DC580C" wp14:editId="752AA158">
            <wp:extent cx="2466975" cy="1552575"/>
            <wp:effectExtent l="19050" t="0" r="9525" b="0"/>
            <wp:docPr id="1" name="Picture 1" descr="EPC-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-new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65753" w14:textId="77777777" w:rsidR="00E7200C" w:rsidRPr="0088002A" w:rsidRDefault="00E7200C" w:rsidP="00E7200C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>~~~~~~~~~~~~~~~~~~~~~~~~~~~~~~~~~~~~~~~~~~</w:t>
      </w:r>
    </w:p>
    <w:p w14:paraId="11B0D004" w14:textId="77777777" w:rsidR="00E7200C" w:rsidRPr="0088002A" w:rsidRDefault="00E7200C" w:rsidP="00E7200C">
      <w:pPr>
        <w:rPr>
          <w:rFonts w:ascii="Century" w:hAnsi="Century"/>
          <w:b/>
          <w:color w:val="000000"/>
          <w:sz w:val="22"/>
          <w:szCs w:val="22"/>
        </w:rPr>
      </w:pPr>
      <w:r w:rsidRPr="0088002A">
        <w:rPr>
          <w:rFonts w:ascii="Century" w:hAnsi="Century"/>
          <w:b/>
          <w:color w:val="000000"/>
          <w:sz w:val="22"/>
          <w:szCs w:val="22"/>
        </w:rPr>
        <w:t xml:space="preserve">Education Policy Center Newsletter </w:t>
      </w:r>
    </w:p>
    <w:p w14:paraId="4728DA28" w14:textId="77777777" w:rsidR="00E7200C" w:rsidRPr="0088002A" w:rsidRDefault="00E7200C" w:rsidP="00E7200C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b/>
          <w:bCs/>
          <w:color w:val="000000"/>
          <w:sz w:val="22"/>
          <w:szCs w:val="22"/>
        </w:rPr>
        <w:t>From The Independence Institute</w:t>
      </w:r>
      <w:r w:rsidRPr="0088002A">
        <w:rPr>
          <w:rFonts w:ascii="Century" w:hAnsi="Century"/>
          <w:color w:val="000000"/>
          <w:sz w:val="22"/>
          <w:szCs w:val="22"/>
        </w:rPr>
        <w:t xml:space="preserve"> </w:t>
      </w:r>
    </w:p>
    <w:p w14:paraId="05460CEC" w14:textId="77777777" w:rsidR="00E7200C" w:rsidRPr="0088002A" w:rsidRDefault="00E7766A" w:rsidP="00E7200C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b/>
          <w:bCs/>
          <w:color w:val="000000"/>
          <w:sz w:val="22"/>
          <w:szCs w:val="22"/>
        </w:rPr>
        <w:t>July 7</w:t>
      </w:r>
      <w:r w:rsidR="00E7200C" w:rsidRPr="0088002A">
        <w:rPr>
          <w:rFonts w:ascii="Century" w:hAnsi="Century"/>
          <w:b/>
          <w:bCs/>
          <w:color w:val="000000"/>
          <w:sz w:val="22"/>
          <w:szCs w:val="22"/>
        </w:rPr>
        <w:t xml:space="preserve">, </w:t>
      </w:r>
      <w:r w:rsidR="00981F25" w:rsidRPr="0088002A">
        <w:rPr>
          <w:rFonts w:ascii="Century" w:hAnsi="Century"/>
          <w:b/>
          <w:bCs/>
          <w:color w:val="000000"/>
          <w:sz w:val="22"/>
          <w:szCs w:val="22"/>
        </w:rPr>
        <w:t>20</w:t>
      </w:r>
      <w:r w:rsidR="002268CF" w:rsidRPr="0088002A">
        <w:rPr>
          <w:rFonts w:ascii="Century" w:hAnsi="Century"/>
          <w:b/>
          <w:bCs/>
          <w:color w:val="000000"/>
          <w:sz w:val="22"/>
          <w:szCs w:val="22"/>
        </w:rPr>
        <w:t>1</w:t>
      </w:r>
      <w:r w:rsidR="00A27803" w:rsidRPr="0088002A">
        <w:rPr>
          <w:rFonts w:ascii="Century" w:hAnsi="Century"/>
          <w:b/>
          <w:bCs/>
          <w:color w:val="000000"/>
          <w:sz w:val="22"/>
          <w:szCs w:val="22"/>
        </w:rPr>
        <w:t>5</w:t>
      </w:r>
    </w:p>
    <w:p w14:paraId="6B6A6BC9" w14:textId="77777777" w:rsidR="00E7200C" w:rsidRPr="0088002A" w:rsidRDefault="00E7200C" w:rsidP="00E7200C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>~~~~~~~~~~~~~~~~~~~~~~~~~~~~~~~~~~~~~~~~~~</w:t>
      </w:r>
    </w:p>
    <w:p w14:paraId="6CB5E4BE" w14:textId="77777777" w:rsidR="00E7200C" w:rsidRPr="0088002A" w:rsidRDefault="00E7200C" w:rsidP="00E7200C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b/>
          <w:bCs/>
          <w:color w:val="000000"/>
          <w:sz w:val="22"/>
          <w:szCs w:val="22"/>
        </w:rPr>
        <w:t>In this issue</w:t>
      </w:r>
    </w:p>
    <w:p w14:paraId="19154E6D" w14:textId="77777777" w:rsidR="00E7200C" w:rsidRPr="0088002A" w:rsidRDefault="00E7200C" w:rsidP="00E7200C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 xml:space="preserve">-- </w:t>
      </w:r>
      <w:r w:rsidR="004F5E99" w:rsidRPr="0088002A">
        <w:rPr>
          <w:rFonts w:ascii="Century" w:hAnsi="Century"/>
          <w:color w:val="000000"/>
          <w:sz w:val="22"/>
          <w:szCs w:val="22"/>
        </w:rPr>
        <w:t>Center Shares Dougco Choice Ruling</w:t>
      </w:r>
      <w:r w:rsidR="00B0555F" w:rsidRPr="0088002A">
        <w:rPr>
          <w:rFonts w:ascii="Century" w:hAnsi="Century"/>
          <w:color w:val="000000"/>
          <w:sz w:val="22"/>
          <w:szCs w:val="22"/>
        </w:rPr>
        <w:t>’s</w:t>
      </w:r>
      <w:r w:rsidR="004F5E99" w:rsidRPr="0088002A">
        <w:rPr>
          <w:rFonts w:ascii="Century" w:hAnsi="Century"/>
          <w:color w:val="000000"/>
          <w:sz w:val="22"/>
          <w:szCs w:val="22"/>
        </w:rPr>
        <w:t xml:space="preserve"> Silver Lining</w:t>
      </w:r>
    </w:p>
    <w:p w14:paraId="616E79BF" w14:textId="77777777" w:rsidR="00E7200C" w:rsidRPr="0088002A" w:rsidRDefault="00E7200C" w:rsidP="00E7200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 xml:space="preserve">-- </w:t>
      </w:r>
      <w:r w:rsidR="0088002A">
        <w:rPr>
          <w:rFonts w:ascii="Century" w:hAnsi="Century"/>
          <w:sz w:val="22"/>
          <w:szCs w:val="22"/>
        </w:rPr>
        <w:t>Izard Provides Inspiring Arrupe Jesuit Profile</w:t>
      </w:r>
    </w:p>
    <w:p w14:paraId="66417F88" w14:textId="77777777" w:rsidR="00E7200C" w:rsidRPr="0088002A" w:rsidRDefault="00E7200C" w:rsidP="00E7200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 xml:space="preserve">-- </w:t>
      </w:r>
      <w:r w:rsidR="000406A4">
        <w:rPr>
          <w:rFonts w:ascii="Century" w:hAnsi="Century"/>
          <w:sz w:val="22"/>
          <w:szCs w:val="22"/>
        </w:rPr>
        <w:t>Colorado Lags Growing National Choice Momentum</w:t>
      </w:r>
    </w:p>
    <w:p w14:paraId="79C67ADD" w14:textId="77777777" w:rsidR="00AF71BA" w:rsidRPr="0088002A" w:rsidRDefault="00AF71BA" w:rsidP="00E7200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 xml:space="preserve">-- </w:t>
      </w:r>
      <w:r w:rsidR="00645917">
        <w:rPr>
          <w:rFonts w:ascii="Century" w:hAnsi="Century"/>
          <w:sz w:val="22"/>
          <w:szCs w:val="22"/>
        </w:rPr>
        <w:t>Jeffco, Thompson Boards Press Forward in Reform Battles</w:t>
      </w:r>
    </w:p>
    <w:p w14:paraId="4E647728" w14:textId="77777777" w:rsidR="00AF71BA" w:rsidRPr="0088002A" w:rsidRDefault="00AF71BA" w:rsidP="00E7200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 xml:space="preserve">-- </w:t>
      </w:r>
      <w:r w:rsidR="00F4037F" w:rsidRPr="00F4037F">
        <w:rPr>
          <w:rFonts w:ascii="Century" w:hAnsi="Century"/>
          <w:sz w:val="22"/>
          <w:szCs w:val="22"/>
        </w:rPr>
        <w:t>Eddie Takes On Charter, Other Reform Issues</w:t>
      </w:r>
    </w:p>
    <w:p w14:paraId="7F3C1192" w14:textId="77777777" w:rsidR="00A77501" w:rsidRPr="0088002A" w:rsidRDefault="00A77501" w:rsidP="00E7200C">
      <w:pPr>
        <w:rPr>
          <w:rFonts w:ascii="Century" w:hAnsi="Century"/>
          <w:sz w:val="22"/>
          <w:szCs w:val="22"/>
        </w:rPr>
      </w:pPr>
    </w:p>
    <w:p w14:paraId="3E7AF84A" w14:textId="77777777" w:rsidR="00B0555F" w:rsidRPr="0088002A" w:rsidRDefault="00B0555F" w:rsidP="002B214C">
      <w:pPr>
        <w:rPr>
          <w:rFonts w:ascii="Century" w:hAnsi="Century"/>
          <w:b/>
          <w:sz w:val="22"/>
          <w:szCs w:val="22"/>
        </w:rPr>
      </w:pPr>
      <w:r w:rsidRPr="0088002A">
        <w:rPr>
          <w:rFonts w:ascii="Century" w:hAnsi="Century"/>
          <w:b/>
          <w:color w:val="000000"/>
          <w:sz w:val="22"/>
          <w:szCs w:val="22"/>
        </w:rPr>
        <w:t>Center Shares Dougco Choice Ruling’s Silver Lining</w:t>
      </w:r>
      <w:r w:rsidRPr="0088002A">
        <w:rPr>
          <w:rFonts w:ascii="Century" w:hAnsi="Century"/>
          <w:b/>
          <w:sz w:val="22"/>
          <w:szCs w:val="22"/>
        </w:rPr>
        <w:t xml:space="preserve"> </w:t>
      </w:r>
    </w:p>
    <w:p w14:paraId="0E93F83E" w14:textId="09F99474" w:rsidR="00B0555F" w:rsidRPr="0088002A" w:rsidRDefault="004F5E99" w:rsidP="002B214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 xml:space="preserve">After a four-year saga in the Colorado courts, last week’s long-awaited Supreme Court ruling </w:t>
      </w:r>
      <w:r w:rsidR="00C94EA7">
        <w:rPr>
          <w:rFonts w:ascii="Century" w:hAnsi="Century"/>
          <w:sz w:val="22"/>
          <w:szCs w:val="22"/>
        </w:rPr>
        <w:t>on</w:t>
      </w:r>
      <w:r w:rsidR="00C94EA7" w:rsidRPr="0088002A">
        <w:rPr>
          <w:rFonts w:ascii="Century" w:hAnsi="Century"/>
          <w:sz w:val="22"/>
          <w:szCs w:val="22"/>
        </w:rPr>
        <w:t xml:space="preserve"> </w:t>
      </w:r>
      <w:r w:rsidRPr="0088002A">
        <w:rPr>
          <w:rFonts w:ascii="Century" w:hAnsi="Century"/>
          <w:sz w:val="22"/>
          <w:szCs w:val="22"/>
        </w:rPr>
        <w:t xml:space="preserve">the </w:t>
      </w:r>
      <w:hyperlink r:id="rId5" w:history="1">
        <w:r w:rsidRPr="0088002A">
          <w:rPr>
            <w:rStyle w:val="Hyperlink"/>
            <w:rFonts w:ascii="Century" w:hAnsi="Century"/>
            <w:sz w:val="22"/>
            <w:szCs w:val="22"/>
          </w:rPr>
          <w:t>Douglas County Choice Scholarship Program</w:t>
        </w:r>
      </w:hyperlink>
      <w:r w:rsidRPr="0088002A">
        <w:rPr>
          <w:rFonts w:ascii="Century" w:hAnsi="Century"/>
          <w:sz w:val="22"/>
          <w:szCs w:val="22"/>
        </w:rPr>
        <w:t xml:space="preserve"> came as a disappointment to choice supporters. We issued </w:t>
      </w:r>
      <w:hyperlink r:id="rId6" w:history="1">
        <w:r w:rsidRPr="0088002A">
          <w:rPr>
            <w:rStyle w:val="Hyperlink"/>
            <w:rFonts w:ascii="Century" w:hAnsi="Century"/>
            <w:sz w:val="22"/>
            <w:szCs w:val="22"/>
          </w:rPr>
          <w:t>our reaction</w:t>
        </w:r>
      </w:hyperlink>
      <w:r w:rsidRPr="0088002A">
        <w:rPr>
          <w:rFonts w:ascii="Century" w:hAnsi="Century"/>
          <w:sz w:val="22"/>
          <w:szCs w:val="22"/>
        </w:rPr>
        <w:t xml:space="preserve"> </w:t>
      </w:r>
      <w:r w:rsidR="00C94EA7">
        <w:rPr>
          <w:rFonts w:ascii="Century" w:hAnsi="Century"/>
          <w:sz w:val="22"/>
          <w:szCs w:val="22"/>
        </w:rPr>
        <w:t xml:space="preserve">to the decision overturning the Court of Appeals’ judgment and the program </w:t>
      </w:r>
      <w:r w:rsidRPr="0088002A">
        <w:rPr>
          <w:rFonts w:ascii="Century" w:hAnsi="Century"/>
          <w:sz w:val="22"/>
          <w:szCs w:val="22"/>
        </w:rPr>
        <w:t xml:space="preserve">within an hour of the announcement, and earned a quote in </w:t>
      </w:r>
      <w:hyperlink r:id="rId7" w:anchor=".VZVvZ_lVhBd" w:history="1">
        <w:r w:rsidRPr="0088002A">
          <w:rPr>
            <w:rStyle w:val="Hyperlink"/>
            <w:rFonts w:ascii="Century" w:hAnsi="Century"/>
            <w:sz w:val="22"/>
            <w:szCs w:val="22"/>
          </w:rPr>
          <w:t>Chalkbeat Colorado’s breaking story</w:t>
        </w:r>
      </w:hyperlink>
      <w:r w:rsidRPr="0088002A">
        <w:rPr>
          <w:rFonts w:ascii="Century" w:hAnsi="Century"/>
          <w:sz w:val="22"/>
          <w:szCs w:val="22"/>
        </w:rPr>
        <w:t>.</w:t>
      </w:r>
      <w:r w:rsidR="002B214C" w:rsidRPr="0088002A">
        <w:rPr>
          <w:rFonts w:ascii="Century" w:hAnsi="Century"/>
          <w:sz w:val="22"/>
          <w:szCs w:val="22"/>
        </w:rPr>
        <w:t xml:space="preserve"> </w:t>
      </w:r>
    </w:p>
    <w:p w14:paraId="5DA70F54" w14:textId="77777777" w:rsidR="00B0555F" w:rsidRPr="0088002A" w:rsidRDefault="00B0555F" w:rsidP="002B214C">
      <w:pPr>
        <w:rPr>
          <w:rFonts w:ascii="Century" w:hAnsi="Century"/>
          <w:sz w:val="22"/>
          <w:szCs w:val="22"/>
        </w:rPr>
      </w:pPr>
    </w:p>
    <w:p w14:paraId="6D03FB2E" w14:textId="710FE10F" w:rsidR="002B214C" w:rsidRPr="0088002A" w:rsidRDefault="004F5E99" w:rsidP="002B214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 xml:space="preserve">It was heartening to see both the </w:t>
      </w:r>
      <w:hyperlink r:id="rId8" w:history="1">
        <w:r w:rsidRPr="0088002A">
          <w:rPr>
            <w:rStyle w:val="Hyperlink"/>
            <w:rFonts w:ascii="Century" w:hAnsi="Century"/>
            <w:i/>
            <w:sz w:val="22"/>
            <w:szCs w:val="22"/>
          </w:rPr>
          <w:t>Denver Post</w:t>
        </w:r>
      </w:hyperlink>
      <w:r w:rsidRPr="0088002A">
        <w:rPr>
          <w:rFonts w:ascii="Century" w:hAnsi="Century"/>
          <w:sz w:val="22"/>
          <w:szCs w:val="22"/>
        </w:rPr>
        <w:t xml:space="preserve"> and </w:t>
      </w:r>
      <w:hyperlink r:id="rId9" w:history="1">
        <w:r w:rsidRPr="0088002A">
          <w:rPr>
            <w:rStyle w:val="Hyperlink"/>
            <w:rFonts w:ascii="Century" w:hAnsi="Century"/>
            <w:i/>
            <w:sz w:val="22"/>
            <w:szCs w:val="22"/>
          </w:rPr>
          <w:t>Wall Street Journal</w:t>
        </w:r>
      </w:hyperlink>
      <w:r w:rsidRPr="0088002A">
        <w:rPr>
          <w:rFonts w:ascii="Century" w:hAnsi="Century"/>
          <w:sz w:val="22"/>
          <w:szCs w:val="22"/>
        </w:rPr>
        <w:t xml:space="preserve"> editorialize against the ruling, and urge the Dougco school board to </w:t>
      </w:r>
      <w:r w:rsidR="00870EE7">
        <w:rPr>
          <w:rFonts w:ascii="Century" w:hAnsi="Century"/>
          <w:sz w:val="22"/>
          <w:szCs w:val="22"/>
        </w:rPr>
        <w:t xml:space="preserve">appeal the case </w:t>
      </w:r>
      <w:r w:rsidRPr="0088002A">
        <w:rPr>
          <w:rFonts w:ascii="Century" w:hAnsi="Century"/>
          <w:sz w:val="22"/>
          <w:szCs w:val="22"/>
        </w:rPr>
        <w:t xml:space="preserve">to the U.S. Supreme Court. In a </w:t>
      </w:r>
      <w:hyperlink r:id="rId10" w:history="1">
        <w:r w:rsidRPr="0088002A">
          <w:rPr>
            <w:rStyle w:val="Hyperlink"/>
            <w:rFonts w:ascii="Century" w:hAnsi="Century"/>
            <w:sz w:val="22"/>
            <w:szCs w:val="22"/>
          </w:rPr>
          <w:t>new Freedom Minute video</w:t>
        </w:r>
      </w:hyperlink>
      <w:r w:rsidRPr="0088002A">
        <w:rPr>
          <w:rFonts w:ascii="Century" w:hAnsi="Century"/>
          <w:sz w:val="22"/>
          <w:szCs w:val="22"/>
        </w:rPr>
        <w:t xml:space="preserve">, our own Ben DeGrow also called out the ugly anti-Catholic Blaine Amendments as a ripe target for the nation’s highest court to reconsider and reject once and for all. </w:t>
      </w:r>
      <w:r w:rsidR="00B0555F" w:rsidRPr="0088002A">
        <w:rPr>
          <w:rFonts w:ascii="Century" w:hAnsi="Century"/>
          <w:sz w:val="22"/>
          <w:szCs w:val="22"/>
        </w:rPr>
        <w:t>In the meantime, there seems to be an opening for Dougco and other Colorado school boards to start up narrower versions of local choice</w:t>
      </w:r>
      <w:r w:rsidR="00870EE7">
        <w:rPr>
          <w:rFonts w:ascii="Century" w:hAnsi="Century"/>
          <w:sz w:val="22"/>
          <w:szCs w:val="22"/>
        </w:rPr>
        <w:t xml:space="preserve"> involving non-religious private schools</w:t>
      </w:r>
      <w:r w:rsidR="00B0555F" w:rsidRPr="0088002A">
        <w:rPr>
          <w:rFonts w:ascii="Century" w:hAnsi="Century"/>
          <w:sz w:val="22"/>
          <w:szCs w:val="22"/>
        </w:rPr>
        <w:t>.</w:t>
      </w:r>
    </w:p>
    <w:p w14:paraId="4CC8029B" w14:textId="77777777" w:rsidR="004F5E99" w:rsidRPr="0088002A" w:rsidRDefault="004F5E99" w:rsidP="002B214C">
      <w:pPr>
        <w:rPr>
          <w:rFonts w:ascii="Century" w:hAnsi="Century"/>
          <w:sz w:val="22"/>
          <w:szCs w:val="22"/>
        </w:rPr>
      </w:pPr>
    </w:p>
    <w:p w14:paraId="3018C78E" w14:textId="77777777" w:rsidR="004F5E99" w:rsidRPr="0088002A" w:rsidRDefault="004F5E99" w:rsidP="002B214C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>More from Ed Is Watching:</w:t>
      </w:r>
    </w:p>
    <w:p w14:paraId="41AC64DC" w14:textId="77777777" w:rsidR="004F5E99" w:rsidRDefault="008402E2" w:rsidP="002B214C">
      <w:pPr>
        <w:rPr>
          <w:rFonts w:ascii="Century" w:hAnsi="Century"/>
          <w:sz w:val="22"/>
          <w:szCs w:val="22"/>
        </w:rPr>
      </w:pPr>
      <w:hyperlink r:id="rId11" w:history="1">
        <w:r w:rsidR="00B0555F" w:rsidRPr="0088002A">
          <w:rPr>
            <w:rStyle w:val="Hyperlink"/>
            <w:rFonts w:ascii="Century" w:hAnsi="Century"/>
            <w:sz w:val="22"/>
            <w:szCs w:val="22"/>
          </w:rPr>
          <w:t>Dougco Decision Brings Good News and Bad</w:t>
        </w:r>
      </w:hyperlink>
    </w:p>
    <w:p w14:paraId="0DA61056" w14:textId="77777777" w:rsidR="00F76AF6" w:rsidRPr="0088002A" w:rsidRDefault="008402E2" w:rsidP="002B214C">
      <w:pPr>
        <w:rPr>
          <w:rFonts w:ascii="Century" w:hAnsi="Century"/>
          <w:sz w:val="22"/>
          <w:szCs w:val="22"/>
        </w:rPr>
      </w:pPr>
      <w:hyperlink r:id="rId12" w:history="1">
        <w:r w:rsidR="00F76AF6" w:rsidRPr="00F76AF6">
          <w:rPr>
            <w:rStyle w:val="Hyperlink"/>
            <w:rFonts w:ascii="Century" w:hAnsi="Century"/>
            <w:sz w:val="22"/>
            <w:szCs w:val="22"/>
          </w:rPr>
          <w:t>Denver Post Hits Back-to-Back Homers for Students, Parents</w:t>
        </w:r>
      </w:hyperlink>
    </w:p>
    <w:p w14:paraId="36CD6080" w14:textId="77777777" w:rsidR="002B214C" w:rsidRPr="0088002A" w:rsidRDefault="002B214C" w:rsidP="002B214C">
      <w:pPr>
        <w:rPr>
          <w:rFonts w:ascii="Century" w:hAnsi="Century"/>
          <w:sz w:val="22"/>
          <w:szCs w:val="22"/>
        </w:rPr>
      </w:pPr>
    </w:p>
    <w:p w14:paraId="7FFBDD3F" w14:textId="77777777" w:rsidR="002B214C" w:rsidRPr="0088002A" w:rsidRDefault="0088002A">
      <w:pPr>
        <w:rPr>
          <w:rFonts w:ascii="Century" w:hAnsi="Century"/>
          <w:b/>
          <w:sz w:val="22"/>
          <w:szCs w:val="22"/>
        </w:rPr>
      </w:pPr>
      <w:r w:rsidRPr="0088002A">
        <w:rPr>
          <w:rFonts w:ascii="Century" w:hAnsi="Century"/>
          <w:b/>
          <w:sz w:val="22"/>
          <w:szCs w:val="22"/>
        </w:rPr>
        <w:t>Izard Provides Inspiring Arrupe Jesuit Profile</w:t>
      </w:r>
    </w:p>
    <w:p w14:paraId="7C63B66A" w14:textId="0C00F97F" w:rsidR="00864ED0" w:rsidRDefault="00870EE7" w:rsidP="0088002A">
      <w:pPr>
        <w:rPr>
          <w:rFonts w:ascii="Century" w:hAnsi="Century"/>
          <w:sz w:val="22"/>
          <w:szCs w:val="22"/>
        </w:rPr>
      </w:pPr>
      <w:r w:rsidRPr="00870EE7">
        <w:rPr>
          <w:rFonts w:ascii="Century" w:hAnsi="Century"/>
          <w:sz w:val="22"/>
          <w:szCs w:val="22"/>
        </w:rPr>
        <w:t>Denver’s Arrupe Jesuit High School</w:t>
      </w:r>
      <w:r w:rsidRPr="00870EE7" w:rsidDel="00870EE7">
        <w:rPr>
          <w:rFonts w:ascii="Century" w:hAnsi="Century"/>
          <w:sz w:val="22"/>
          <w:szCs w:val="22"/>
        </w:rPr>
        <w:t xml:space="preserve"> </w:t>
      </w:r>
      <w:r w:rsidR="003D56A9">
        <w:rPr>
          <w:rFonts w:ascii="Century" w:hAnsi="Century"/>
          <w:sz w:val="22"/>
          <w:szCs w:val="22"/>
        </w:rPr>
        <w:t>serves</w:t>
      </w:r>
      <w:r w:rsidR="0088002A" w:rsidRPr="0088002A">
        <w:rPr>
          <w:rFonts w:ascii="Century" w:hAnsi="Century"/>
          <w:sz w:val="22"/>
          <w:szCs w:val="22"/>
        </w:rPr>
        <w:t xml:space="preserve"> as a real beacon of hope and opportunity for kids in challenging situations. </w:t>
      </w:r>
      <w:r w:rsidR="0088002A">
        <w:rPr>
          <w:rFonts w:ascii="Century" w:hAnsi="Century"/>
          <w:sz w:val="22"/>
          <w:szCs w:val="22"/>
        </w:rPr>
        <w:t>We are proud to share with you the new release of e</w:t>
      </w:r>
      <w:r w:rsidR="0088002A" w:rsidRPr="0088002A">
        <w:rPr>
          <w:rFonts w:ascii="Century" w:hAnsi="Century"/>
          <w:sz w:val="22"/>
          <w:szCs w:val="22"/>
        </w:rPr>
        <w:t>ducation policy analyst Ross Izard</w:t>
      </w:r>
      <w:r w:rsidR="0088002A">
        <w:rPr>
          <w:rFonts w:ascii="Century" w:hAnsi="Century"/>
          <w:sz w:val="22"/>
          <w:szCs w:val="22"/>
        </w:rPr>
        <w:t xml:space="preserve">’s </w:t>
      </w:r>
      <w:hyperlink r:id="rId13" w:history="1">
        <w:r w:rsidR="0088002A" w:rsidRPr="0088002A">
          <w:rPr>
            <w:rStyle w:val="Hyperlink"/>
            <w:rFonts w:ascii="Century" w:hAnsi="Century"/>
            <w:sz w:val="22"/>
            <w:szCs w:val="22"/>
          </w:rPr>
          <w:t>“Building Hope,”</w:t>
        </w:r>
      </w:hyperlink>
      <w:r w:rsidR="0088002A">
        <w:rPr>
          <w:rFonts w:ascii="Century" w:hAnsi="Century"/>
          <w:sz w:val="22"/>
          <w:szCs w:val="22"/>
        </w:rPr>
        <w:t xml:space="preserve"> which</w:t>
      </w:r>
      <w:r w:rsidR="0088002A" w:rsidRPr="0088002A">
        <w:rPr>
          <w:rFonts w:ascii="Century" w:hAnsi="Century"/>
          <w:sz w:val="22"/>
          <w:szCs w:val="22"/>
        </w:rPr>
        <w:t xml:space="preserve"> profiles </w:t>
      </w:r>
      <w:r w:rsidR="0088002A">
        <w:rPr>
          <w:rFonts w:ascii="Century" w:hAnsi="Century"/>
          <w:sz w:val="22"/>
          <w:szCs w:val="22"/>
        </w:rPr>
        <w:t>the</w:t>
      </w:r>
      <w:r w:rsidR="0088002A" w:rsidRPr="0088002A">
        <w:rPr>
          <w:rFonts w:ascii="Century" w:hAnsi="Century"/>
          <w:sz w:val="22"/>
          <w:szCs w:val="22"/>
        </w:rPr>
        <w:t xml:space="preserve"> private high school serving low-income, minority students with a rigorous academic program, signature Corporate Work Study Program, and a deep-rooted culture of justice, giving, and compassion.</w:t>
      </w:r>
      <w:r w:rsidR="0088002A">
        <w:rPr>
          <w:rFonts w:ascii="Century" w:hAnsi="Century"/>
          <w:sz w:val="22"/>
          <w:szCs w:val="22"/>
        </w:rPr>
        <w:t xml:space="preserve"> </w:t>
      </w:r>
    </w:p>
    <w:p w14:paraId="1859FC84" w14:textId="77777777" w:rsidR="00864ED0" w:rsidRDefault="00864ED0" w:rsidP="0088002A">
      <w:pPr>
        <w:rPr>
          <w:rFonts w:ascii="Century" w:hAnsi="Century"/>
          <w:sz w:val="22"/>
          <w:szCs w:val="22"/>
        </w:rPr>
      </w:pPr>
    </w:p>
    <w:p w14:paraId="4F391F1B" w14:textId="1C7035EF" w:rsidR="002B214C" w:rsidRDefault="0088002A" w:rsidP="0088002A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lastRenderedPageBreak/>
        <w:t xml:space="preserve">Trust </w:t>
      </w:r>
      <w:r w:rsidR="00870EE7">
        <w:rPr>
          <w:rFonts w:ascii="Century" w:hAnsi="Century"/>
          <w:sz w:val="22"/>
          <w:szCs w:val="22"/>
        </w:rPr>
        <w:t>us</w:t>
      </w:r>
      <w:r>
        <w:rPr>
          <w:rFonts w:ascii="Century" w:hAnsi="Century"/>
          <w:sz w:val="22"/>
          <w:szCs w:val="22"/>
        </w:rPr>
        <w:t xml:space="preserve">; this is far from your typical wonky policy paper. </w:t>
      </w:r>
      <w:r w:rsidR="00864ED0">
        <w:rPr>
          <w:rFonts w:ascii="Century" w:hAnsi="Century"/>
          <w:sz w:val="22"/>
          <w:szCs w:val="22"/>
        </w:rPr>
        <w:t>Read Ross’s inspiring and heartwarming piece to l</w:t>
      </w:r>
      <w:r w:rsidRPr="0088002A">
        <w:rPr>
          <w:rFonts w:ascii="Century" w:hAnsi="Century"/>
          <w:sz w:val="22"/>
          <w:szCs w:val="22"/>
        </w:rPr>
        <w:t xml:space="preserve">earn more about the human stories underlying </w:t>
      </w:r>
      <w:r>
        <w:rPr>
          <w:rFonts w:ascii="Century" w:hAnsi="Century"/>
          <w:sz w:val="22"/>
          <w:szCs w:val="22"/>
        </w:rPr>
        <w:t>Arrupe Jesuit’s</w:t>
      </w:r>
      <w:r w:rsidRPr="0088002A">
        <w:rPr>
          <w:rFonts w:ascii="Century" w:hAnsi="Century"/>
          <w:sz w:val="22"/>
          <w:szCs w:val="22"/>
        </w:rPr>
        <w:t xml:space="preserve"> success.</w:t>
      </w:r>
    </w:p>
    <w:p w14:paraId="5D6B2FC4" w14:textId="77777777" w:rsidR="0088002A" w:rsidRDefault="0088002A" w:rsidP="0088002A">
      <w:pPr>
        <w:rPr>
          <w:rFonts w:ascii="Century" w:hAnsi="Century"/>
          <w:sz w:val="22"/>
          <w:szCs w:val="22"/>
        </w:rPr>
      </w:pPr>
    </w:p>
    <w:p w14:paraId="74144DB0" w14:textId="77777777" w:rsidR="0088002A" w:rsidRDefault="0088002A" w:rsidP="0088002A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More from Ed Is Watching:</w:t>
      </w:r>
    </w:p>
    <w:p w14:paraId="49F550D3" w14:textId="77777777" w:rsidR="0088002A" w:rsidRPr="0088002A" w:rsidRDefault="008402E2" w:rsidP="0088002A">
      <w:pPr>
        <w:rPr>
          <w:rFonts w:ascii="Century" w:hAnsi="Century"/>
          <w:sz w:val="22"/>
          <w:szCs w:val="22"/>
        </w:rPr>
      </w:pPr>
      <w:hyperlink r:id="rId14" w:history="1">
        <w:r w:rsidR="0088002A" w:rsidRPr="0088002A">
          <w:rPr>
            <w:rStyle w:val="Hyperlink"/>
            <w:rFonts w:ascii="Century" w:hAnsi="Century"/>
            <w:sz w:val="22"/>
            <w:szCs w:val="22"/>
          </w:rPr>
          <w:t>New Arrupe Jesuit Profile Highlights the Power of Educational Freedom</w:t>
        </w:r>
      </w:hyperlink>
    </w:p>
    <w:p w14:paraId="632A7A1A" w14:textId="77777777" w:rsidR="006D45A2" w:rsidRPr="0088002A" w:rsidRDefault="006D45A2">
      <w:pPr>
        <w:rPr>
          <w:rFonts w:ascii="Century" w:hAnsi="Century"/>
          <w:sz w:val="22"/>
          <w:szCs w:val="22"/>
        </w:rPr>
      </w:pPr>
    </w:p>
    <w:p w14:paraId="6F9B3446" w14:textId="77777777" w:rsidR="006D45A2" w:rsidRPr="000406A4" w:rsidRDefault="000406A4">
      <w:pPr>
        <w:rPr>
          <w:rFonts w:ascii="Century" w:hAnsi="Century"/>
          <w:b/>
          <w:sz w:val="22"/>
          <w:szCs w:val="22"/>
        </w:rPr>
      </w:pPr>
      <w:r w:rsidRPr="000406A4">
        <w:rPr>
          <w:rFonts w:ascii="Century" w:hAnsi="Century"/>
          <w:b/>
          <w:sz w:val="22"/>
          <w:szCs w:val="22"/>
        </w:rPr>
        <w:t>Colorado Lags Growing National Choice Momentum</w:t>
      </w:r>
    </w:p>
    <w:p w14:paraId="303152CC" w14:textId="77777777" w:rsidR="00864ED0" w:rsidRDefault="000406A4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It’s been another strong year for educational choice, at least nationally. Our young blogger “Eddie” shared with you news of </w:t>
      </w:r>
      <w:hyperlink r:id="rId15" w:history="1">
        <w:r w:rsidRPr="000406A4">
          <w:rPr>
            <w:rStyle w:val="Hyperlink"/>
            <w:rFonts w:ascii="Century" w:hAnsi="Century"/>
            <w:sz w:val="22"/>
            <w:szCs w:val="22"/>
          </w:rPr>
          <w:t>scholarship tax credit breakthroughs in two western states</w:t>
        </w:r>
      </w:hyperlink>
      <w:r>
        <w:rPr>
          <w:rFonts w:ascii="Century" w:hAnsi="Century"/>
          <w:sz w:val="22"/>
          <w:szCs w:val="22"/>
        </w:rPr>
        <w:t xml:space="preserve">, a pair of </w:t>
      </w:r>
      <w:hyperlink r:id="rId16" w:history="1">
        <w:r w:rsidRPr="000406A4">
          <w:rPr>
            <w:rStyle w:val="Hyperlink"/>
            <w:rFonts w:ascii="Century" w:hAnsi="Century"/>
            <w:sz w:val="22"/>
            <w:szCs w:val="22"/>
          </w:rPr>
          <w:t>legal victories in Louisiana and Florida</w:t>
        </w:r>
      </w:hyperlink>
      <w:r>
        <w:rPr>
          <w:rFonts w:ascii="Century" w:hAnsi="Century"/>
          <w:sz w:val="22"/>
          <w:szCs w:val="22"/>
        </w:rPr>
        <w:t xml:space="preserve">, and Nevada’s </w:t>
      </w:r>
      <w:hyperlink r:id="rId17" w:history="1">
        <w:r w:rsidRPr="000406A4">
          <w:rPr>
            <w:rStyle w:val="Hyperlink"/>
            <w:rFonts w:ascii="Century" w:hAnsi="Century"/>
            <w:sz w:val="22"/>
            <w:szCs w:val="22"/>
          </w:rPr>
          <w:t>potentially game-changing adoption of Education Savings Accounts</w:t>
        </w:r>
      </w:hyperlink>
      <w:r>
        <w:rPr>
          <w:rFonts w:ascii="Century" w:hAnsi="Century"/>
          <w:sz w:val="22"/>
          <w:szCs w:val="22"/>
        </w:rPr>
        <w:t xml:space="preserve">. </w:t>
      </w:r>
    </w:p>
    <w:p w14:paraId="6F422F34" w14:textId="77777777" w:rsidR="00864ED0" w:rsidRDefault="00864ED0">
      <w:pPr>
        <w:rPr>
          <w:rFonts w:ascii="Century" w:hAnsi="Century"/>
          <w:sz w:val="22"/>
          <w:szCs w:val="22"/>
        </w:rPr>
      </w:pPr>
    </w:p>
    <w:p w14:paraId="5919C896" w14:textId="6978FF61" w:rsidR="00D518B6" w:rsidRPr="003C5D46" w:rsidRDefault="000406A4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Ross pulled the stories together in a </w:t>
      </w:r>
      <w:r w:rsidR="00C94EA7">
        <w:rPr>
          <w:rFonts w:ascii="Century" w:hAnsi="Century"/>
          <w:i/>
          <w:sz w:val="22"/>
          <w:szCs w:val="22"/>
        </w:rPr>
        <w:t>Loveland Reporter-Herald</w:t>
      </w:r>
      <w:r>
        <w:rPr>
          <w:rFonts w:ascii="Century" w:hAnsi="Century"/>
          <w:sz w:val="22"/>
          <w:szCs w:val="22"/>
        </w:rPr>
        <w:t xml:space="preserve"> op-ed that </w:t>
      </w:r>
      <w:hyperlink r:id="rId18" w:history="1">
        <w:r w:rsidR="00C94EA7" w:rsidRPr="00C94EA7">
          <w:rPr>
            <w:rStyle w:val="Hyperlink"/>
            <w:rFonts w:ascii="Century" w:hAnsi="Century"/>
            <w:sz w:val="22"/>
            <w:szCs w:val="22"/>
          </w:rPr>
          <w:t>explains how Colorado is falling behind</w:t>
        </w:r>
      </w:hyperlink>
      <w:r>
        <w:rPr>
          <w:rFonts w:ascii="Century" w:hAnsi="Century"/>
          <w:sz w:val="22"/>
          <w:szCs w:val="22"/>
        </w:rPr>
        <w:t xml:space="preserve"> in providing needed opportunities. He and Ben also carried forth the message as guests on the </w:t>
      </w:r>
      <w:hyperlink r:id="rId19" w:history="1">
        <w:r w:rsidRPr="000406A4">
          <w:rPr>
            <w:rStyle w:val="Hyperlink"/>
            <w:rFonts w:ascii="Century" w:hAnsi="Century"/>
            <w:sz w:val="22"/>
            <w:szCs w:val="22"/>
          </w:rPr>
          <w:t xml:space="preserve">June 19 episode of </w:t>
        </w:r>
        <w:r w:rsidRPr="000406A4">
          <w:rPr>
            <w:rStyle w:val="Hyperlink"/>
            <w:rFonts w:ascii="Century" w:hAnsi="Century"/>
            <w:i/>
            <w:sz w:val="22"/>
            <w:szCs w:val="22"/>
          </w:rPr>
          <w:t>Devil’s Advocate</w:t>
        </w:r>
      </w:hyperlink>
      <w:r>
        <w:rPr>
          <w:rFonts w:ascii="Century" w:hAnsi="Century"/>
          <w:sz w:val="22"/>
          <w:szCs w:val="22"/>
        </w:rPr>
        <w:t xml:space="preserve"> with host Jon Caldara.</w:t>
      </w:r>
      <w:r w:rsidR="003C5D46">
        <w:rPr>
          <w:rFonts w:ascii="Century" w:hAnsi="Century"/>
          <w:sz w:val="22"/>
          <w:szCs w:val="22"/>
        </w:rPr>
        <w:t xml:space="preserve"> Later, as </w:t>
      </w:r>
      <w:r w:rsidR="003C5D46">
        <w:rPr>
          <w:rFonts w:ascii="Century" w:hAnsi="Century"/>
          <w:i/>
          <w:sz w:val="22"/>
          <w:szCs w:val="22"/>
        </w:rPr>
        <w:t xml:space="preserve">Devil’s </w:t>
      </w:r>
      <w:r w:rsidR="003C5D46" w:rsidRPr="003C5D46">
        <w:rPr>
          <w:rFonts w:ascii="Century" w:hAnsi="Century"/>
          <w:i/>
          <w:sz w:val="22"/>
          <w:szCs w:val="22"/>
        </w:rPr>
        <w:t>Advocate</w:t>
      </w:r>
      <w:r w:rsidR="003C5D46">
        <w:rPr>
          <w:rFonts w:ascii="Century" w:hAnsi="Century"/>
          <w:sz w:val="22"/>
          <w:szCs w:val="22"/>
        </w:rPr>
        <w:t xml:space="preserve"> guest host, </w:t>
      </w:r>
      <w:r w:rsidR="003C5D46" w:rsidRPr="003C5D46">
        <w:rPr>
          <w:rFonts w:ascii="Century" w:hAnsi="Century"/>
          <w:sz w:val="22"/>
          <w:szCs w:val="22"/>
        </w:rPr>
        <w:t>Ben</w:t>
      </w:r>
      <w:r w:rsidR="003C5D46">
        <w:rPr>
          <w:rFonts w:ascii="Century" w:hAnsi="Century"/>
          <w:sz w:val="22"/>
          <w:szCs w:val="22"/>
        </w:rPr>
        <w:t xml:space="preserve"> </w:t>
      </w:r>
      <w:hyperlink r:id="rId20" w:history="1">
        <w:r w:rsidR="003C5D46" w:rsidRPr="00C94EA7">
          <w:rPr>
            <w:rStyle w:val="Hyperlink"/>
            <w:rFonts w:ascii="Century" w:hAnsi="Century"/>
            <w:sz w:val="22"/>
            <w:szCs w:val="22"/>
          </w:rPr>
          <w:t>covered the topic in greater depth</w:t>
        </w:r>
      </w:hyperlink>
      <w:r w:rsidR="003C5D46">
        <w:rPr>
          <w:rFonts w:ascii="Century" w:hAnsi="Century"/>
          <w:sz w:val="22"/>
          <w:szCs w:val="22"/>
        </w:rPr>
        <w:t xml:space="preserve"> with guest Brittany Corona of the Friedman Foundation.</w:t>
      </w:r>
    </w:p>
    <w:p w14:paraId="4D311582" w14:textId="77777777" w:rsidR="00D518B6" w:rsidRPr="0088002A" w:rsidRDefault="00D518B6">
      <w:pPr>
        <w:rPr>
          <w:rFonts w:ascii="Century" w:hAnsi="Century"/>
          <w:sz w:val="22"/>
          <w:szCs w:val="22"/>
        </w:rPr>
      </w:pPr>
    </w:p>
    <w:p w14:paraId="6F12EF18" w14:textId="77777777" w:rsidR="00D518B6" w:rsidRPr="00645917" w:rsidRDefault="00645917">
      <w:pPr>
        <w:rPr>
          <w:rFonts w:ascii="Century" w:hAnsi="Century"/>
          <w:b/>
          <w:sz w:val="22"/>
          <w:szCs w:val="22"/>
        </w:rPr>
      </w:pPr>
      <w:r w:rsidRPr="00645917">
        <w:rPr>
          <w:rFonts w:ascii="Century" w:hAnsi="Century"/>
          <w:b/>
          <w:sz w:val="22"/>
          <w:szCs w:val="22"/>
        </w:rPr>
        <w:t>Jeffco, Thompson Boards Press Forward in Reform Battles</w:t>
      </w:r>
    </w:p>
    <w:p w14:paraId="446B67E0" w14:textId="77777777" w:rsidR="003C5D46" w:rsidRDefault="00F76AF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In recent weeks, local reform struggles in key districts have escalated. Our active involvement in </w:t>
      </w:r>
      <w:r w:rsidR="003D56A9">
        <w:rPr>
          <w:rFonts w:ascii="Century" w:hAnsi="Century"/>
          <w:sz w:val="22"/>
          <w:szCs w:val="22"/>
        </w:rPr>
        <w:t>promoting student-centered policy in Jeffco</w:t>
      </w:r>
      <w:r>
        <w:rPr>
          <w:rFonts w:ascii="Century" w:hAnsi="Century"/>
          <w:sz w:val="22"/>
          <w:szCs w:val="22"/>
        </w:rPr>
        <w:t xml:space="preserve"> has been bolstered by Complete Colorado breaking stories about </w:t>
      </w:r>
      <w:hyperlink r:id="rId21" w:history="1">
        <w:r w:rsidRPr="00F76AF6">
          <w:rPr>
            <w:rStyle w:val="Hyperlink"/>
            <w:rFonts w:ascii="Century" w:hAnsi="Century"/>
            <w:sz w:val="22"/>
            <w:szCs w:val="22"/>
          </w:rPr>
          <w:t>the teachers union’s strike memo</w:t>
        </w:r>
      </w:hyperlink>
      <w:r>
        <w:rPr>
          <w:rFonts w:ascii="Century" w:hAnsi="Century"/>
          <w:sz w:val="22"/>
          <w:szCs w:val="22"/>
        </w:rPr>
        <w:t xml:space="preserve"> and the </w:t>
      </w:r>
      <w:hyperlink r:id="rId22" w:history="1">
        <w:r w:rsidRPr="00F76AF6">
          <w:rPr>
            <w:rStyle w:val="Hyperlink"/>
            <w:rFonts w:ascii="Century" w:hAnsi="Century"/>
            <w:sz w:val="22"/>
            <w:szCs w:val="22"/>
          </w:rPr>
          <w:t>potentially staggering costs of a recall election</w:t>
        </w:r>
      </w:hyperlink>
      <w:r>
        <w:rPr>
          <w:rFonts w:ascii="Century" w:hAnsi="Century"/>
          <w:sz w:val="22"/>
          <w:szCs w:val="22"/>
        </w:rPr>
        <w:t xml:space="preserve"> against conservative school board members.</w:t>
      </w:r>
      <w:r w:rsidR="003D56A9">
        <w:rPr>
          <w:rFonts w:ascii="Century" w:hAnsi="Century"/>
          <w:sz w:val="22"/>
          <w:szCs w:val="22"/>
        </w:rPr>
        <w:t xml:space="preserve"> </w:t>
      </w:r>
    </w:p>
    <w:p w14:paraId="677CD576" w14:textId="77777777" w:rsidR="003C5D46" w:rsidRDefault="003C5D46">
      <w:pPr>
        <w:rPr>
          <w:rFonts w:ascii="Century" w:hAnsi="Century"/>
          <w:sz w:val="22"/>
          <w:szCs w:val="22"/>
        </w:rPr>
      </w:pPr>
    </w:p>
    <w:p w14:paraId="3B160EF2" w14:textId="58F25A55" w:rsidR="003C5D46" w:rsidRPr="003C5D46" w:rsidRDefault="003D56A9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On a positive note,</w:t>
      </w:r>
      <w:r w:rsidR="00F76AF6">
        <w:rPr>
          <w:rFonts w:ascii="Century" w:hAnsi="Century"/>
          <w:sz w:val="22"/>
          <w:szCs w:val="22"/>
        </w:rPr>
        <w:t xml:space="preserve"> </w:t>
      </w:r>
      <w:hyperlink r:id="rId23" w:history="1">
        <w:r>
          <w:rPr>
            <w:rStyle w:val="Hyperlink"/>
            <w:rFonts w:ascii="Century" w:hAnsi="Century"/>
            <w:sz w:val="22"/>
            <w:szCs w:val="22"/>
          </w:rPr>
          <w:t>w</w:t>
        </w:r>
        <w:r w:rsidR="00251638" w:rsidRPr="00251638">
          <w:rPr>
            <w:rStyle w:val="Hyperlink"/>
            <w:rFonts w:ascii="Century" w:hAnsi="Century"/>
            <w:sz w:val="22"/>
            <w:szCs w:val="22"/>
          </w:rPr>
          <w:t>e celebrated</w:t>
        </w:r>
      </w:hyperlink>
      <w:r w:rsidR="00251638">
        <w:rPr>
          <w:rFonts w:ascii="Century" w:hAnsi="Century"/>
          <w:sz w:val="22"/>
          <w:szCs w:val="22"/>
        </w:rPr>
        <w:t xml:space="preserve"> the Jeffco board majority’s</w:t>
      </w:r>
      <w:r>
        <w:rPr>
          <w:rFonts w:ascii="Century" w:hAnsi="Century"/>
          <w:sz w:val="22"/>
          <w:szCs w:val="22"/>
        </w:rPr>
        <w:t xml:space="preserve"> recent</w:t>
      </w:r>
      <w:r w:rsidR="00251638">
        <w:rPr>
          <w:rFonts w:ascii="Century" w:hAnsi="Century"/>
          <w:sz w:val="22"/>
          <w:szCs w:val="22"/>
        </w:rPr>
        <w:t xml:space="preserve"> </w:t>
      </w:r>
      <w:hyperlink r:id="rId24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approval of full funding equalization</w:t>
        </w:r>
      </w:hyperlink>
      <w:r w:rsidR="00251638">
        <w:rPr>
          <w:rFonts w:ascii="Century" w:hAnsi="Century"/>
          <w:sz w:val="22"/>
          <w:szCs w:val="22"/>
        </w:rPr>
        <w:t xml:space="preserve"> for charter public schools</w:t>
      </w:r>
      <w:r w:rsidR="003C5D46">
        <w:rPr>
          <w:rFonts w:ascii="Century" w:hAnsi="Century"/>
          <w:sz w:val="22"/>
          <w:szCs w:val="22"/>
        </w:rPr>
        <w:t xml:space="preserve">, as well as </w:t>
      </w:r>
      <w:r w:rsidR="00870EE7">
        <w:rPr>
          <w:rFonts w:ascii="Century" w:hAnsi="Century"/>
          <w:sz w:val="22"/>
          <w:szCs w:val="22"/>
        </w:rPr>
        <w:t xml:space="preserve">the </w:t>
      </w:r>
      <w:r w:rsidR="00251638">
        <w:rPr>
          <w:rFonts w:ascii="Century" w:hAnsi="Century"/>
          <w:sz w:val="22"/>
          <w:szCs w:val="22"/>
        </w:rPr>
        <w:t>Thompson</w:t>
      </w:r>
      <w:r w:rsidR="00870EE7">
        <w:rPr>
          <w:rFonts w:ascii="Century" w:hAnsi="Century"/>
          <w:sz w:val="22"/>
          <w:szCs w:val="22"/>
        </w:rPr>
        <w:t xml:space="preserve"> board majority</w:t>
      </w:r>
      <w:r w:rsidR="00251638">
        <w:rPr>
          <w:rFonts w:ascii="Century" w:hAnsi="Century"/>
          <w:sz w:val="22"/>
          <w:szCs w:val="22"/>
        </w:rPr>
        <w:t xml:space="preserve">’s step toward fairer funding </w:t>
      </w:r>
      <w:r w:rsidR="00870EE7">
        <w:rPr>
          <w:rFonts w:ascii="Century" w:hAnsi="Century"/>
          <w:sz w:val="22"/>
          <w:szCs w:val="22"/>
        </w:rPr>
        <w:t>for</w:t>
      </w:r>
      <w:r w:rsidR="00251638">
        <w:rPr>
          <w:rFonts w:ascii="Century" w:hAnsi="Century"/>
          <w:sz w:val="22"/>
          <w:szCs w:val="22"/>
        </w:rPr>
        <w:t xml:space="preserve"> its charter students</w:t>
      </w:r>
      <w:r>
        <w:rPr>
          <w:rFonts w:ascii="Century" w:hAnsi="Century"/>
          <w:sz w:val="22"/>
          <w:szCs w:val="22"/>
        </w:rPr>
        <w:t xml:space="preserve">. </w:t>
      </w:r>
      <w:r w:rsidR="003C5D46">
        <w:rPr>
          <w:rFonts w:ascii="Century" w:hAnsi="Century"/>
          <w:i/>
          <w:sz w:val="22"/>
          <w:szCs w:val="22"/>
        </w:rPr>
        <w:t>Devil’s Advocate</w:t>
      </w:r>
      <w:r w:rsidR="003C5D46">
        <w:rPr>
          <w:rFonts w:ascii="Century" w:hAnsi="Century"/>
          <w:sz w:val="22"/>
          <w:szCs w:val="22"/>
        </w:rPr>
        <w:t xml:space="preserve"> guests Nora Flood, Colorado League of Charter Schools president, and Sherrie Peif, Comple</w:t>
      </w:r>
      <w:r w:rsidR="008402E2">
        <w:rPr>
          <w:rFonts w:ascii="Century" w:hAnsi="Century"/>
          <w:sz w:val="22"/>
          <w:szCs w:val="22"/>
        </w:rPr>
        <w:t xml:space="preserve">te Colorado education reporter, </w:t>
      </w:r>
      <w:hyperlink r:id="rId25" w:history="1">
        <w:r w:rsidR="008402E2" w:rsidRPr="008402E2">
          <w:rPr>
            <w:rStyle w:val="Hyperlink"/>
            <w:rFonts w:ascii="Century" w:hAnsi="Century"/>
            <w:sz w:val="22"/>
            <w:szCs w:val="22"/>
          </w:rPr>
          <w:t>explained the development</w:t>
        </w:r>
      </w:hyperlink>
      <w:bookmarkStart w:id="0" w:name="_GoBack"/>
      <w:bookmarkEnd w:id="0"/>
      <w:r w:rsidR="003C5D46">
        <w:rPr>
          <w:rFonts w:ascii="Century" w:hAnsi="Century"/>
          <w:sz w:val="22"/>
          <w:szCs w:val="22"/>
        </w:rPr>
        <w:t xml:space="preserve"> in a special episode guest-hosted by Ben.</w:t>
      </w:r>
    </w:p>
    <w:p w14:paraId="58483626" w14:textId="77777777" w:rsidR="003C5D46" w:rsidRDefault="003C5D46">
      <w:pPr>
        <w:rPr>
          <w:rFonts w:ascii="Century" w:hAnsi="Century"/>
          <w:sz w:val="22"/>
          <w:szCs w:val="22"/>
        </w:rPr>
      </w:pPr>
    </w:p>
    <w:p w14:paraId="655240A5" w14:textId="46B43246" w:rsidR="00251638" w:rsidRDefault="003C5D4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Thompson has</w:t>
      </w:r>
      <w:r w:rsidR="00251638">
        <w:rPr>
          <w:rFonts w:ascii="Century" w:hAnsi="Century"/>
          <w:sz w:val="22"/>
          <w:szCs w:val="22"/>
        </w:rPr>
        <w:t xml:space="preserve"> received </w:t>
      </w:r>
      <w:r>
        <w:rPr>
          <w:rFonts w:ascii="Century" w:hAnsi="Century"/>
          <w:sz w:val="22"/>
          <w:szCs w:val="22"/>
        </w:rPr>
        <w:t>the most</w:t>
      </w:r>
      <w:r w:rsidR="00251638">
        <w:rPr>
          <w:rFonts w:ascii="Century" w:hAnsi="Century"/>
          <w:sz w:val="22"/>
          <w:szCs w:val="22"/>
        </w:rPr>
        <w:t xml:space="preserve"> attention for </w:t>
      </w:r>
      <w:r>
        <w:rPr>
          <w:rFonts w:ascii="Century" w:hAnsi="Century"/>
          <w:sz w:val="22"/>
          <w:szCs w:val="22"/>
        </w:rPr>
        <w:t>its</w:t>
      </w:r>
      <w:r w:rsidR="00251638">
        <w:rPr>
          <w:rFonts w:ascii="Century" w:hAnsi="Century"/>
          <w:sz w:val="22"/>
          <w:szCs w:val="22"/>
        </w:rPr>
        <w:t xml:space="preserve"> </w:t>
      </w:r>
      <w:hyperlink r:id="rId26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difficult showdown with the union</w:t>
        </w:r>
      </w:hyperlink>
      <w:r w:rsidR="00251638">
        <w:rPr>
          <w:rFonts w:ascii="Century" w:hAnsi="Century"/>
          <w:sz w:val="22"/>
          <w:szCs w:val="22"/>
        </w:rPr>
        <w:t xml:space="preserve"> that resulted in </w:t>
      </w:r>
      <w:r w:rsidR="00C94EA7">
        <w:rPr>
          <w:rFonts w:ascii="Century" w:hAnsi="Century"/>
          <w:sz w:val="22"/>
          <w:szCs w:val="22"/>
        </w:rPr>
        <w:t>a 4-3 vote to reject</w:t>
      </w:r>
      <w:r w:rsidR="00251638">
        <w:rPr>
          <w:rFonts w:ascii="Century" w:hAnsi="Century"/>
          <w:sz w:val="22"/>
          <w:szCs w:val="22"/>
        </w:rPr>
        <w:t xml:space="preserve"> the collective bargaining agreement—causing some </w:t>
      </w:r>
      <w:hyperlink r:id="rId27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reform opponents to go haywire</w:t>
        </w:r>
      </w:hyperlink>
      <w:r w:rsidR="00251638">
        <w:rPr>
          <w:rFonts w:ascii="Century" w:hAnsi="Century"/>
          <w:sz w:val="22"/>
          <w:szCs w:val="22"/>
        </w:rPr>
        <w:t xml:space="preserve">. </w:t>
      </w:r>
      <w:r w:rsidR="00C94EA7">
        <w:rPr>
          <w:rFonts w:ascii="Century" w:hAnsi="Century"/>
          <w:sz w:val="22"/>
          <w:szCs w:val="22"/>
        </w:rPr>
        <w:t>The agreement, set to expire June 30, remain</w:t>
      </w:r>
      <w:r w:rsidR="00251638">
        <w:rPr>
          <w:rFonts w:ascii="Century" w:hAnsi="Century"/>
          <w:sz w:val="22"/>
          <w:szCs w:val="22"/>
        </w:rPr>
        <w:t>s</w:t>
      </w:r>
      <w:r w:rsidR="00C94EA7">
        <w:rPr>
          <w:rFonts w:ascii="Century" w:hAnsi="Century"/>
          <w:sz w:val="22"/>
          <w:szCs w:val="22"/>
        </w:rPr>
        <w:t xml:space="preserve"> in effect as</w:t>
      </w:r>
      <w:r w:rsidR="00251638">
        <w:rPr>
          <w:rFonts w:ascii="Century" w:hAnsi="Century"/>
          <w:sz w:val="22"/>
          <w:szCs w:val="22"/>
        </w:rPr>
        <w:t xml:space="preserve"> the union </w:t>
      </w:r>
      <w:r w:rsidR="00C94EA7">
        <w:rPr>
          <w:rFonts w:ascii="Century" w:hAnsi="Century"/>
          <w:sz w:val="22"/>
          <w:szCs w:val="22"/>
        </w:rPr>
        <w:t>takes its case to the courts to decide. Meanwhile</w:t>
      </w:r>
      <w:r w:rsidR="00251638">
        <w:rPr>
          <w:rFonts w:ascii="Century" w:hAnsi="Century"/>
          <w:sz w:val="22"/>
          <w:szCs w:val="22"/>
        </w:rPr>
        <w:t xml:space="preserve">, the </w:t>
      </w:r>
      <w:r w:rsidR="00C94EA7">
        <w:rPr>
          <w:rFonts w:ascii="Century" w:hAnsi="Century"/>
          <w:sz w:val="22"/>
          <w:szCs w:val="22"/>
        </w:rPr>
        <w:t>Colorado Education Association</w:t>
      </w:r>
      <w:r w:rsidR="00251638">
        <w:rPr>
          <w:rFonts w:ascii="Century" w:hAnsi="Century"/>
          <w:sz w:val="22"/>
          <w:szCs w:val="22"/>
        </w:rPr>
        <w:t xml:space="preserve"> has </w:t>
      </w:r>
      <w:hyperlink r:id="rId28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filed large public information requests</w:t>
        </w:r>
      </w:hyperlink>
      <w:r w:rsidR="00251638">
        <w:rPr>
          <w:rFonts w:ascii="Century" w:hAnsi="Century"/>
          <w:sz w:val="22"/>
          <w:szCs w:val="22"/>
        </w:rPr>
        <w:t xml:space="preserve"> on the Thompson school board attorney.</w:t>
      </w:r>
      <w:r w:rsidR="003D56A9">
        <w:rPr>
          <w:rFonts w:ascii="Century" w:hAnsi="Century"/>
          <w:sz w:val="22"/>
          <w:szCs w:val="22"/>
        </w:rPr>
        <w:t xml:space="preserve"> And the drama continues.</w:t>
      </w:r>
    </w:p>
    <w:p w14:paraId="1F86E8EA" w14:textId="77777777" w:rsidR="00251638" w:rsidRDefault="00251638">
      <w:pPr>
        <w:rPr>
          <w:rFonts w:ascii="Century" w:hAnsi="Century"/>
          <w:sz w:val="22"/>
          <w:szCs w:val="22"/>
        </w:rPr>
      </w:pPr>
    </w:p>
    <w:p w14:paraId="15A20CDC" w14:textId="77777777" w:rsidR="00251638" w:rsidRDefault="0025163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More from Ed Is Watching:</w:t>
      </w:r>
    </w:p>
    <w:p w14:paraId="04D42213" w14:textId="77777777" w:rsidR="00251638" w:rsidRDefault="008402E2">
      <w:pPr>
        <w:rPr>
          <w:rFonts w:ascii="Century" w:hAnsi="Century"/>
          <w:sz w:val="22"/>
          <w:szCs w:val="22"/>
        </w:rPr>
      </w:pPr>
      <w:hyperlink r:id="rId29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Jeffco School Board Recall Underway: What’s Really Going On?</w:t>
        </w:r>
      </w:hyperlink>
    </w:p>
    <w:p w14:paraId="592BF7AF" w14:textId="77777777" w:rsidR="00251638" w:rsidRDefault="008402E2">
      <w:pPr>
        <w:rPr>
          <w:rFonts w:ascii="Century" w:hAnsi="Century"/>
          <w:sz w:val="22"/>
          <w:szCs w:val="22"/>
        </w:rPr>
      </w:pPr>
      <w:hyperlink r:id="rId30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Thompson Gears Up for the Final Battle</w:t>
        </w:r>
      </w:hyperlink>
    </w:p>
    <w:p w14:paraId="06C9EB0A" w14:textId="77777777" w:rsidR="00251638" w:rsidRPr="0088002A" w:rsidRDefault="008402E2">
      <w:pPr>
        <w:rPr>
          <w:rFonts w:ascii="Century" w:hAnsi="Century"/>
          <w:sz w:val="22"/>
          <w:szCs w:val="22"/>
        </w:rPr>
      </w:pPr>
      <w:hyperlink r:id="rId31" w:history="1">
        <w:r w:rsidR="00251638" w:rsidRPr="00251638">
          <w:rPr>
            <w:rStyle w:val="Hyperlink"/>
            <w:rFonts w:ascii="Century" w:hAnsi="Century"/>
            <w:sz w:val="22"/>
            <w:szCs w:val="22"/>
          </w:rPr>
          <w:t>Fact</w:t>
        </w:r>
        <w:r w:rsidR="00645917">
          <w:rPr>
            <w:rStyle w:val="Hyperlink"/>
            <w:rFonts w:ascii="Century" w:hAnsi="Century"/>
            <w:sz w:val="22"/>
            <w:szCs w:val="22"/>
          </w:rPr>
          <w:t xml:space="preserve"> </w:t>
        </w:r>
        <w:r w:rsidR="00251638" w:rsidRPr="00251638">
          <w:rPr>
            <w:rStyle w:val="Hyperlink"/>
            <w:rFonts w:ascii="Century" w:hAnsi="Century"/>
            <w:sz w:val="22"/>
            <w:szCs w:val="22"/>
          </w:rPr>
          <w:t>Checking the Fact</w:t>
        </w:r>
        <w:r w:rsidR="00645917">
          <w:rPr>
            <w:rStyle w:val="Hyperlink"/>
            <w:rFonts w:ascii="Century" w:hAnsi="Century"/>
            <w:sz w:val="22"/>
            <w:szCs w:val="22"/>
          </w:rPr>
          <w:t xml:space="preserve"> </w:t>
        </w:r>
        <w:r w:rsidR="00251638" w:rsidRPr="00251638">
          <w:rPr>
            <w:rStyle w:val="Hyperlink"/>
            <w:rFonts w:ascii="Century" w:hAnsi="Century"/>
            <w:sz w:val="22"/>
            <w:szCs w:val="22"/>
          </w:rPr>
          <w:t>Checkers: Counting Local Teachers Unions in Colorado</w:t>
        </w:r>
      </w:hyperlink>
    </w:p>
    <w:p w14:paraId="0B4A98C8" w14:textId="77777777" w:rsidR="00C57F60" w:rsidRPr="0088002A" w:rsidRDefault="00C57F60">
      <w:pPr>
        <w:rPr>
          <w:rFonts w:ascii="Century" w:hAnsi="Century"/>
          <w:sz w:val="22"/>
          <w:szCs w:val="22"/>
        </w:rPr>
      </w:pPr>
    </w:p>
    <w:p w14:paraId="47D3E255" w14:textId="77777777" w:rsidR="00AF71BA" w:rsidRPr="0088002A" w:rsidRDefault="00F4037F" w:rsidP="00AF71BA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Eddie Takes On Charter, Other Reform Issues</w:t>
      </w:r>
    </w:p>
    <w:p w14:paraId="269EC121" w14:textId="77777777" w:rsidR="00AF71BA" w:rsidRDefault="00590654" w:rsidP="00AF71BA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Despite all the big activities going on, young Eddie still found time to post his thoughts on </w:t>
      </w:r>
      <w:r w:rsidR="003D56A9">
        <w:rPr>
          <w:rFonts w:ascii="Century" w:hAnsi="Century"/>
          <w:sz w:val="22"/>
          <w:szCs w:val="22"/>
        </w:rPr>
        <w:t>the following</w:t>
      </w:r>
      <w:r>
        <w:rPr>
          <w:rFonts w:ascii="Century" w:hAnsi="Century"/>
          <w:sz w:val="22"/>
          <w:szCs w:val="22"/>
        </w:rPr>
        <w:t xml:space="preserve"> other important and relevant K-12 education topics:</w:t>
      </w:r>
    </w:p>
    <w:p w14:paraId="10FED0B6" w14:textId="77777777" w:rsidR="00C94EA7" w:rsidRDefault="00C94EA7" w:rsidP="00AF71BA"/>
    <w:p w14:paraId="3363D832" w14:textId="77777777" w:rsidR="00590654" w:rsidRDefault="008402E2" w:rsidP="00AF71BA">
      <w:pPr>
        <w:rPr>
          <w:rFonts w:ascii="Century" w:hAnsi="Century"/>
          <w:sz w:val="22"/>
          <w:szCs w:val="22"/>
        </w:rPr>
      </w:pPr>
      <w:hyperlink r:id="rId32" w:history="1">
        <w:r w:rsidR="00590654" w:rsidRPr="00590654">
          <w:rPr>
            <w:rStyle w:val="Hyperlink"/>
            <w:rFonts w:ascii="Century" w:hAnsi="Century"/>
            <w:sz w:val="22"/>
            <w:szCs w:val="22"/>
          </w:rPr>
          <w:t>Performance-Based Learning, Strategic Compensation Keep My Eyes on Mesa 51</w:t>
        </w:r>
      </w:hyperlink>
    </w:p>
    <w:p w14:paraId="1869BB67" w14:textId="77777777" w:rsidR="00F4037F" w:rsidRDefault="008402E2" w:rsidP="00AF71BA">
      <w:pPr>
        <w:rPr>
          <w:rFonts w:ascii="Century" w:hAnsi="Century"/>
          <w:sz w:val="22"/>
          <w:szCs w:val="22"/>
        </w:rPr>
      </w:pPr>
      <w:hyperlink r:id="rId33" w:history="1">
        <w:r w:rsidR="00F4037F" w:rsidRPr="00F4037F">
          <w:rPr>
            <w:rStyle w:val="Hyperlink"/>
            <w:rFonts w:ascii="Century" w:hAnsi="Century"/>
            <w:sz w:val="22"/>
            <w:szCs w:val="22"/>
          </w:rPr>
          <w:t>Exodus or Exaggeration: A Look at Colorado’s Teacher Turnover Rates</w:t>
        </w:r>
      </w:hyperlink>
    </w:p>
    <w:p w14:paraId="2B470B9A" w14:textId="77777777" w:rsidR="00F4037F" w:rsidRDefault="008402E2" w:rsidP="00AF71BA">
      <w:pPr>
        <w:rPr>
          <w:rFonts w:ascii="Century" w:hAnsi="Century"/>
          <w:sz w:val="22"/>
          <w:szCs w:val="22"/>
        </w:rPr>
      </w:pPr>
      <w:hyperlink r:id="rId34" w:history="1">
        <w:r w:rsidR="00F4037F" w:rsidRPr="00F4037F">
          <w:rPr>
            <w:rStyle w:val="Hyperlink"/>
            <w:rFonts w:ascii="Century" w:hAnsi="Century"/>
            <w:sz w:val="22"/>
            <w:szCs w:val="22"/>
          </w:rPr>
          <w:t>Stop Dumping Paperwork on Charter Applicants and Focus on Success</w:t>
        </w:r>
      </w:hyperlink>
    </w:p>
    <w:p w14:paraId="5F94DABA" w14:textId="77777777" w:rsidR="00F4037F" w:rsidRDefault="008402E2" w:rsidP="00AF71BA">
      <w:pPr>
        <w:rPr>
          <w:rFonts w:ascii="Century" w:hAnsi="Century"/>
          <w:sz w:val="22"/>
          <w:szCs w:val="22"/>
        </w:rPr>
      </w:pPr>
      <w:hyperlink r:id="rId35" w:history="1">
        <w:r w:rsidR="00F4037F" w:rsidRPr="00F4037F">
          <w:rPr>
            <w:rStyle w:val="Hyperlink"/>
            <w:rFonts w:ascii="Century" w:hAnsi="Century"/>
            <w:sz w:val="22"/>
            <w:szCs w:val="22"/>
          </w:rPr>
          <w:t>Big Bucks or Big Misconception: Report Sheds Light on Philanthropy in Charter Sector</w:t>
        </w:r>
      </w:hyperlink>
    </w:p>
    <w:p w14:paraId="6C97EBDB" w14:textId="77777777" w:rsidR="00F4037F" w:rsidRDefault="008402E2" w:rsidP="00AF71BA">
      <w:pPr>
        <w:rPr>
          <w:rFonts w:ascii="Century" w:hAnsi="Century"/>
          <w:sz w:val="22"/>
          <w:szCs w:val="22"/>
        </w:rPr>
      </w:pPr>
      <w:hyperlink r:id="rId36" w:history="1">
        <w:r w:rsidR="00F4037F" w:rsidRPr="00F4037F">
          <w:rPr>
            <w:rStyle w:val="Hyperlink"/>
            <w:rFonts w:ascii="Century" w:hAnsi="Century"/>
            <w:sz w:val="22"/>
            <w:szCs w:val="22"/>
          </w:rPr>
          <w:t>State Board Resignation Raises Eyebrows</w:t>
        </w:r>
      </w:hyperlink>
    </w:p>
    <w:p w14:paraId="1B402C0B" w14:textId="77777777" w:rsidR="00F4037F" w:rsidRPr="0088002A" w:rsidRDefault="00F4037F" w:rsidP="00AF71BA">
      <w:pPr>
        <w:rPr>
          <w:rFonts w:ascii="Century" w:hAnsi="Century"/>
          <w:sz w:val="22"/>
          <w:szCs w:val="22"/>
        </w:rPr>
      </w:pPr>
    </w:p>
    <w:p w14:paraId="07E662AA" w14:textId="77777777" w:rsidR="00735FB8" w:rsidRPr="0088002A" w:rsidRDefault="00C443A3" w:rsidP="00C443A3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>Pamela Benigno, Director</w:t>
      </w:r>
      <w:r w:rsidRPr="0088002A">
        <w:rPr>
          <w:rFonts w:ascii="Century" w:hAnsi="Century"/>
          <w:sz w:val="22"/>
          <w:szCs w:val="22"/>
        </w:rPr>
        <w:br/>
        <w:t xml:space="preserve">Ben DeGrow, </w:t>
      </w:r>
      <w:r w:rsidR="00544A35" w:rsidRPr="0088002A">
        <w:rPr>
          <w:rFonts w:ascii="Century" w:hAnsi="Century"/>
          <w:sz w:val="22"/>
          <w:szCs w:val="22"/>
        </w:rPr>
        <w:t xml:space="preserve">Senior </w:t>
      </w:r>
      <w:r w:rsidRPr="0088002A">
        <w:rPr>
          <w:rFonts w:ascii="Century" w:hAnsi="Century"/>
          <w:sz w:val="22"/>
          <w:szCs w:val="22"/>
        </w:rPr>
        <w:t>Policy Analyst</w:t>
      </w:r>
    </w:p>
    <w:p w14:paraId="2C63BDDE" w14:textId="77777777" w:rsidR="00C443A3" w:rsidRPr="0088002A" w:rsidRDefault="00735FB8" w:rsidP="00C443A3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sz w:val="22"/>
          <w:szCs w:val="22"/>
        </w:rPr>
        <w:t>Ross Izard, Policy Analyst</w:t>
      </w:r>
      <w:r w:rsidR="00C443A3" w:rsidRPr="0088002A">
        <w:rPr>
          <w:rFonts w:ascii="Century" w:hAnsi="Century"/>
          <w:sz w:val="22"/>
          <w:szCs w:val="22"/>
        </w:rPr>
        <w:br/>
        <w:t xml:space="preserve">Marya DeGrow, Research Associate </w:t>
      </w:r>
    </w:p>
    <w:p w14:paraId="0977CAA3" w14:textId="77777777" w:rsidR="00C443A3" w:rsidRPr="0088002A" w:rsidRDefault="00C443A3" w:rsidP="00C443A3">
      <w:pPr>
        <w:rPr>
          <w:rFonts w:ascii="Century" w:hAnsi="Century"/>
          <w:sz w:val="22"/>
          <w:szCs w:val="22"/>
        </w:rPr>
      </w:pPr>
    </w:p>
    <w:p w14:paraId="53A592A6" w14:textId="77777777" w:rsidR="00C57F60" w:rsidRPr="0088002A" w:rsidRDefault="00C57F60" w:rsidP="00C57F60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b/>
          <w:bCs/>
          <w:color w:val="000000"/>
          <w:sz w:val="22"/>
          <w:szCs w:val="22"/>
        </w:rPr>
        <w:t xml:space="preserve">Contact Information </w:t>
      </w:r>
    </w:p>
    <w:p w14:paraId="11F7D66E" w14:textId="77777777" w:rsidR="00C57F60" w:rsidRPr="0088002A" w:rsidRDefault="00C57F60" w:rsidP="00C57F60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>~~~~~~~~~~~~~~~~~~~~~~~~~~~~~~~~~~~~~~~~~~</w:t>
      </w:r>
    </w:p>
    <w:p w14:paraId="6BE9F18E" w14:textId="77777777" w:rsidR="00C57F60" w:rsidRPr="0088002A" w:rsidRDefault="00C57F60" w:rsidP="00C57F60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 xml:space="preserve">email: </w:t>
      </w:r>
      <w:hyperlink r:id="rId37" w:tooltip="mailto:pam@i2i.org" w:history="1">
        <w:r w:rsidRPr="0088002A">
          <w:rPr>
            <w:rStyle w:val="Hyperlink"/>
            <w:rFonts w:ascii="Century" w:hAnsi="Century"/>
            <w:color w:val="000000"/>
            <w:sz w:val="22"/>
            <w:szCs w:val="22"/>
          </w:rPr>
          <w:t>pam@i2i.org</w:t>
        </w:r>
      </w:hyperlink>
      <w:r w:rsidRPr="0088002A">
        <w:rPr>
          <w:rFonts w:ascii="Century" w:hAnsi="Century"/>
          <w:color w:val="000000"/>
          <w:sz w:val="22"/>
          <w:szCs w:val="22"/>
        </w:rPr>
        <w:t xml:space="preserve"> </w:t>
      </w:r>
    </w:p>
    <w:p w14:paraId="08E4CC40" w14:textId="77777777" w:rsidR="00C57F60" w:rsidRPr="0088002A" w:rsidRDefault="00C57F60" w:rsidP="00C57F60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 xml:space="preserve">phone: 303-279-6536 </w:t>
      </w:r>
    </w:p>
    <w:p w14:paraId="4C7C69DF" w14:textId="77777777" w:rsidR="001B76A9" w:rsidRPr="0088002A" w:rsidRDefault="001B76A9" w:rsidP="001B76A9">
      <w:pPr>
        <w:rPr>
          <w:rFonts w:ascii="Century" w:hAnsi="Century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>web:</w:t>
      </w:r>
      <w:hyperlink r:id="rId38" w:tooltip="http://www.i2i.org/" w:history="1"/>
      <w:r w:rsidRPr="0088002A">
        <w:rPr>
          <w:rFonts w:ascii="Century" w:hAnsi="Century"/>
          <w:color w:val="000000"/>
          <w:sz w:val="22"/>
          <w:szCs w:val="22"/>
        </w:rPr>
        <w:t xml:space="preserve"> </w:t>
      </w:r>
      <w:hyperlink r:id="rId39" w:history="1">
        <w:r w:rsidRPr="0088002A">
          <w:rPr>
            <w:rStyle w:val="Hyperlink"/>
            <w:rFonts w:ascii="Century" w:hAnsi="Century"/>
            <w:sz w:val="22"/>
            <w:szCs w:val="22"/>
          </w:rPr>
          <w:t>http://www.education.i2i.org</w:t>
        </w:r>
      </w:hyperlink>
      <w:r w:rsidRPr="0088002A">
        <w:rPr>
          <w:rFonts w:ascii="Century" w:hAnsi="Century"/>
          <w:sz w:val="22"/>
          <w:szCs w:val="22"/>
        </w:rPr>
        <w:t xml:space="preserve"> </w:t>
      </w:r>
    </w:p>
    <w:p w14:paraId="5BF679CF" w14:textId="77777777" w:rsidR="00C57F60" w:rsidRPr="0088002A" w:rsidRDefault="00C57F60" w:rsidP="00C57F60">
      <w:pPr>
        <w:rPr>
          <w:rFonts w:ascii="Century" w:hAnsi="Century"/>
          <w:color w:val="000000"/>
          <w:sz w:val="22"/>
          <w:szCs w:val="22"/>
        </w:rPr>
      </w:pPr>
      <w:r w:rsidRPr="0088002A">
        <w:rPr>
          <w:rFonts w:ascii="Century" w:hAnsi="Century"/>
          <w:color w:val="000000"/>
          <w:sz w:val="22"/>
          <w:szCs w:val="22"/>
        </w:rPr>
        <w:t>~~~~~~~~~~~~~~~~~~~~~~~~~~~~~~~~~~~~~~~~~~</w:t>
      </w:r>
    </w:p>
    <w:p w14:paraId="19ABE653" w14:textId="77777777" w:rsidR="00C57F60" w:rsidRPr="0088002A" w:rsidRDefault="00C57F60">
      <w:pPr>
        <w:rPr>
          <w:rFonts w:ascii="Century" w:hAnsi="Century"/>
          <w:sz w:val="22"/>
          <w:szCs w:val="22"/>
        </w:rPr>
      </w:pPr>
    </w:p>
    <w:p w14:paraId="72AFB5BF" w14:textId="77777777" w:rsidR="00953191" w:rsidRPr="0088002A" w:rsidRDefault="00953191">
      <w:pPr>
        <w:rPr>
          <w:rFonts w:ascii="Century" w:hAnsi="Century"/>
          <w:sz w:val="20"/>
          <w:szCs w:val="20"/>
        </w:rPr>
      </w:pPr>
      <w:r w:rsidRPr="0088002A">
        <w:rPr>
          <w:rFonts w:ascii="Century" w:hAnsi="Century"/>
          <w:sz w:val="20"/>
          <w:szCs w:val="20"/>
        </w:rPr>
        <w:t xml:space="preserve">Would you like to unsubscribe from this Newsletter? </w:t>
      </w:r>
      <w:hyperlink r:id="rId40" w:history="1">
        <w:r w:rsidRPr="0088002A">
          <w:rPr>
            <w:rStyle w:val="Hyperlink"/>
            <w:rFonts w:ascii="Century" w:hAnsi="Century"/>
            <w:sz w:val="20"/>
            <w:szCs w:val="20"/>
          </w:rPr>
          <w:t>Click here</w:t>
        </w:r>
      </w:hyperlink>
      <w:r w:rsidRPr="0088002A">
        <w:rPr>
          <w:rFonts w:ascii="Century" w:hAnsi="Century"/>
          <w:sz w:val="20"/>
          <w:szCs w:val="20"/>
        </w:rPr>
        <w:t xml:space="preserve"> and scroll to the bottom of the page.</w:t>
      </w:r>
    </w:p>
    <w:sectPr w:rsidR="00953191" w:rsidRPr="0088002A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C"/>
    <w:rsid w:val="000406A4"/>
    <w:rsid w:val="00060570"/>
    <w:rsid w:val="00087C3D"/>
    <w:rsid w:val="00102B3D"/>
    <w:rsid w:val="001373D4"/>
    <w:rsid w:val="0014627C"/>
    <w:rsid w:val="001471E6"/>
    <w:rsid w:val="00156CF8"/>
    <w:rsid w:val="001A588C"/>
    <w:rsid w:val="001B76A9"/>
    <w:rsid w:val="002268CF"/>
    <w:rsid w:val="00251638"/>
    <w:rsid w:val="00295BB5"/>
    <w:rsid w:val="002A247A"/>
    <w:rsid w:val="002B214C"/>
    <w:rsid w:val="003232F5"/>
    <w:rsid w:val="00357FAD"/>
    <w:rsid w:val="003C5D46"/>
    <w:rsid w:val="003D56A9"/>
    <w:rsid w:val="00430903"/>
    <w:rsid w:val="004F5E99"/>
    <w:rsid w:val="00544A35"/>
    <w:rsid w:val="00590654"/>
    <w:rsid w:val="00645917"/>
    <w:rsid w:val="006B16D2"/>
    <w:rsid w:val="006D45A2"/>
    <w:rsid w:val="00735FB8"/>
    <w:rsid w:val="007D13A6"/>
    <w:rsid w:val="008402E2"/>
    <w:rsid w:val="00864ED0"/>
    <w:rsid w:val="00870EE7"/>
    <w:rsid w:val="0088002A"/>
    <w:rsid w:val="00953191"/>
    <w:rsid w:val="00981F25"/>
    <w:rsid w:val="00A27803"/>
    <w:rsid w:val="00A52E3A"/>
    <w:rsid w:val="00A77501"/>
    <w:rsid w:val="00AE3E93"/>
    <w:rsid w:val="00AF71BA"/>
    <w:rsid w:val="00B0555F"/>
    <w:rsid w:val="00C443A3"/>
    <w:rsid w:val="00C57F60"/>
    <w:rsid w:val="00C60AD2"/>
    <w:rsid w:val="00C94EA7"/>
    <w:rsid w:val="00CA010F"/>
    <w:rsid w:val="00CF1508"/>
    <w:rsid w:val="00D015AB"/>
    <w:rsid w:val="00D04104"/>
    <w:rsid w:val="00D518B6"/>
    <w:rsid w:val="00D9534E"/>
    <w:rsid w:val="00E7200C"/>
    <w:rsid w:val="00E7766A"/>
    <w:rsid w:val="00F4037F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41ABB"/>
  <w15:docId w15:val="{5D25F077-DF61-4A8C-981D-B52620E5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"/>
    <w:basedOn w:val="DefaultParagraphFont"/>
    <w:semiHidden/>
    <w:rsid w:val="00C443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70E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E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EE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70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verpost.com/editorials/ci_28402501/regrettable-ruling-dougco-school-voucher-program" TargetMode="External"/><Relationship Id="rId13" Type="http://schemas.openxmlformats.org/officeDocument/2006/relationships/hyperlink" Target="http://education.i2i.org/2015/06/building-hope-a-profile-of-arrupe-jesuit-high-school/" TargetMode="External"/><Relationship Id="rId18" Type="http://schemas.openxmlformats.org/officeDocument/2006/relationships/hyperlink" Target="http://www.reporterherald.com/opinion/guest-columns/ci_28333807/education-choice-still-has-ways-go-colorado" TargetMode="External"/><Relationship Id="rId26" Type="http://schemas.openxmlformats.org/officeDocument/2006/relationships/hyperlink" Target="http://completecolorado.com/pagetwo/2015/05/21/thompson-school-district-votes-down-contract-for-second-time-in-two-weeks/" TargetMode="External"/><Relationship Id="rId39" Type="http://schemas.openxmlformats.org/officeDocument/2006/relationships/hyperlink" Target="http://www.education.i2i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mpletecolorado.com/pagetwo/2015/05/20/jcea-sends-out-strike-faqs-flier/" TargetMode="External"/><Relationship Id="rId34" Type="http://schemas.openxmlformats.org/officeDocument/2006/relationships/hyperlink" Target="http://www.ediswatching.org/2015/05/stop-dumping-paperwork-on-charter-applicants-and-focus-on-succes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o.chalkbeat.org/2015/06/29/douglas-county-voucher-program-unconstitutional-supreme-court-rules/" TargetMode="External"/><Relationship Id="rId12" Type="http://schemas.openxmlformats.org/officeDocument/2006/relationships/hyperlink" Target="http://www.ediswatching.org/2015/07/denver-post-editors-hit-back-to-back-homers-for-students-parents/" TargetMode="External"/><Relationship Id="rId17" Type="http://schemas.openxmlformats.org/officeDocument/2006/relationships/hyperlink" Target="http://www.ediswatching.org/2015/06/nevada-joins-ranks-of-esa-states-adds-momentum-to-educational-choice/" TargetMode="External"/><Relationship Id="rId25" Type="http://schemas.openxmlformats.org/officeDocument/2006/relationships/hyperlink" Target="https://www.youtube.com/watch?v=mxm2curP9QM" TargetMode="External"/><Relationship Id="rId33" Type="http://schemas.openxmlformats.org/officeDocument/2006/relationships/hyperlink" Target="http://www.ediswatching.org/2015/06/exodus-or-exaggeration-a-look-at-colorados-teacher-turnover-rates/" TargetMode="External"/><Relationship Id="rId38" Type="http://schemas.openxmlformats.org/officeDocument/2006/relationships/hyperlink" Target="http://www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iswatching.org/2015/05/tuesday-twofer-more-legal-victories-for-school-choice/" TargetMode="External"/><Relationship Id="rId20" Type="http://schemas.openxmlformats.org/officeDocument/2006/relationships/hyperlink" Target="https://www.youtube.com/watch?v=ykIvTC6WGCE" TargetMode="External"/><Relationship Id="rId29" Type="http://schemas.openxmlformats.org/officeDocument/2006/relationships/hyperlink" Target="http://www.ediswatching.org/2015/06/jeffco-school-board-recall-underway-whats-really-going-on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ion.i2i.org/2015/06/colorado-supremes-reject-dougco-choice-program/" TargetMode="External"/><Relationship Id="rId11" Type="http://schemas.openxmlformats.org/officeDocument/2006/relationships/hyperlink" Target="http://www.ediswatching.org/2015/06/dougco-decision-brings-good-news-and-bad/" TargetMode="External"/><Relationship Id="rId24" Type="http://schemas.openxmlformats.org/officeDocument/2006/relationships/hyperlink" Target="http://completecolorado.com/pagetwo/2015/06/19/jeffco-thompson-schools-equalize-funding-for-charters/" TargetMode="External"/><Relationship Id="rId32" Type="http://schemas.openxmlformats.org/officeDocument/2006/relationships/hyperlink" Target="http://www.ediswatching.org/2015/06/performance-based-learning-strategic-compensation-keep-my-eyes-on-mesa-51/" TargetMode="External"/><Relationship Id="rId37" Type="http://schemas.openxmlformats.org/officeDocument/2006/relationships/hyperlink" Target="mailto:pam@i2i.org" TargetMode="External"/><Relationship Id="rId40" Type="http://schemas.openxmlformats.org/officeDocument/2006/relationships/hyperlink" Target="http://friedman.i2i.org/alerts/listinfo/education" TargetMode="External"/><Relationship Id="rId5" Type="http://schemas.openxmlformats.org/officeDocument/2006/relationships/hyperlink" Target="http://education.i2i.org/douglas-county-vouchers/" TargetMode="External"/><Relationship Id="rId15" Type="http://schemas.openxmlformats.org/officeDocument/2006/relationships/hyperlink" Target="http://www.ediswatching.org/2015/05/two-new-scholarship-tax-credit-states-help-bolster-choice-equation/" TargetMode="External"/><Relationship Id="rId23" Type="http://schemas.openxmlformats.org/officeDocument/2006/relationships/hyperlink" Target="http://www.ediswatching.org/2015/06/thompson-and-jeffco-stand-up-for-fair-charter-funding/" TargetMode="External"/><Relationship Id="rId28" Type="http://schemas.openxmlformats.org/officeDocument/2006/relationships/hyperlink" Target="http://completecolorado.com/pagetwo/2015/06/24/colorado-education-association-looking-into-thompson-attorneys-records/" TargetMode="External"/><Relationship Id="rId36" Type="http://schemas.openxmlformats.org/officeDocument/2006/relationships/hyperlink" Target="http://www.ediswatching.org/2015/06/state-board-resignation-raises-eyebrows/" TargetMode="External"/><Relationship Id="rId10" Type="http://schemas.openxmlformats.org/officeDocument/2006/relationships/hyperlink" Target="https://youtu.be/iGx7j8VaifM" TargetMode="External"/><Relationship Id="rId19" Type="http://schemas.openxmlformats.org/officeDocument/2006/relationships/hyperlink" Target="https://www.youtube.com/watch?v=KP8xvUA2sAc" TargetMode="External"/><Relationship Id="rId31" Type="http://schemas.openxmlformats.org/officeDocument/2006/relationships/hyperlink" Target="http://www.ediswatching.org/2015/06/fact-checking-the-fact-checkers-counting-local-teachers-unions-in-colorad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sj.com/articles/religious-bigotry-in-colorado-1435873668" TargetMode="External"/><Relationship Id="rId14" Type="http://schemas.openxmlformats.org/officeDocument/2006/relationships/hyperlink" Target="http://www.ediswatching.org/2015/07/new-arrupe-jesuit-profile-highlights-the-power-of-educational-freedom/" TargetMode="External"/><Relationship Id="rId22" Type="http://schemas.openxmlformats.org/officeDocument/2006/relationships/hyperlink" Target="http://completecolorado.com/pagetwo/2015/07/02/jeffco-recall-organizers-face-short-time-to-collect-signatures-or-big-expenses-to-district/" TargetMode="External"/><Relationship Id="rId27" Type="http://schemas.openxmlformats.org/officeDocument/2006/relationships/hyperlink" Target="http://www.ediswatching.org/2015/05/thompson-board-stands-firm-on-bad-contract-union-backers-go-haywire/" TargetMode="External"/><Relationship Id="rId30" Type="http://schemas.openxmlformats.org/officeDocument/2006/relationships/hyperlink" Target="http://www.ediswatching.org/2015/05/thompson-gears-up-for-the-final-battle/" TargetMode="External"/><Relationship Id="rId35" Type="http://schemas.openxmlformats.org/officeDocument/2006/relationships/hyperlink" Target="http://www.ediswatching.org/2015/06/big-bucks-or-big-misconception-report-sheds-light-on-philanthropy-in-charter-se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9192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3</cp:revision>
  <cp:lastPrinted>2005-10-11T19:16:00Z</cp:lastPrinted>
  <dcterms:created xsi:type="dcterms:W3CDTF">2015-07-07T15:41:00Z</dcterms:created>
  <dcterms:modified xsi:type="dcterms:W3CDTF">2015-07-07T15:50:00Z</dcterms:modified>
</cp:coreProperties>
</file>